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1A" w:rsidRPr="00C6192E" w:rsidRDefault="00861BA7" w:rsidP="00C6441A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C6441A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C6441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о проведении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аукциона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договора </w:t>
      </w:r>
      <w:r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округа "Город Архангельск" </w:t>
      </w:r>
      <w:r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441A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(___)____________e-mail 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441A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e-mail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):__________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283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без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402838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без пре</w:t>
      </w:r>
      <w:r w:rsidR="00DB6E50">
        <w:rPr>
          <w:rFonts w:ascii="Times New Roman" w:hAnsi="Times New Roman" w:cs="Times New Roman"/>
          <w:sz w:val="28"/>
          <w:szCs w:val="28"/>
        </w:rPr>
        <w:t xml:space="preserve">доставления земельного участка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извещении о проведении аукциона,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DB6E5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B6E50">
        <w:rPr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субъекта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(-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без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без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без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без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C6441A" w:rsidRPr="00C6192E" w:rsidRDefault="00861BA7" w:rsidP="00C6441A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 w:rsidR="00C6441A" w:rsidRPr="00C6192E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C6441A" w:rsidRPr="00C6192E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="00C6441A" w:rsidRPr="00C619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C6441A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</w:p>
    <w:p w:rsidR="00C6441A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6441A" w:rsidRPr="00C6192E" w:rsidRDefault="00C6441A" w:rsidP="00C6441A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B80FC4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о проведении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аукциона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41A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C6441A" w:rsidRPr="00D33FE8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0FC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округа "Город Архангельск" </w:t>
      </w:r>
      <w:r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41A" w:rsidRPr="00D33FE8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D33FE8">
        <w:rPr>
          <w:rFonts w:ascii="Times New Roman" w:hAnsi="Times New Roman" w:cs="Times New Roman"/>
          <w:sz w:val="28"/>
          <w:szCs w:val="28"/>
        </w:rPr>
        <w:t>на размещение передвижных (сезонных) не</w:t>
      </w:r>
      <w:r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861BA7">
        <w:rPr>
          <w:rFonts w:ascii="Times New Roman" w:hAnsi="Times New Roman" w:cs="Times New Roman"/>
          <w:sz w:val="28"/>
          <w:szCs w:val="28"/>
        </w:rPr>
        <w:br/>
      </w:r>
      <w:r w:rsidRPr="00D33FE8">
        <w:rPr>
          <w:rFonts w:ascii="Times New Roman" w:hAnsi="Times New Roman" w:cs="Times New Roman"/>
          <w:sz w:val="28"/>
          <w:szCs w:val="28"/>
        </w:rPr>
        <w:t>на территории городск</w:t>
      </w:r>
      <w:r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Pr="00D33FE8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t xml:space="preserve">6 апреля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441A" w:rsidRDefault="00C6441A" w:rsidP="00861BA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проведении аукциона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BA7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BA7" w:rsidRPr="00C6192E" w:rsidRDefault="00861BA7" w:rsidP="00861BA7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441A" w:rsidRPr="00C6192E" w:rsidRDefault="00C6441A" w:rsidP="00C6441A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C6192E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проведении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Arial" w:hAnsi="Times New Roman" w:cs="Times New Roman"/>
          <w:sz w:val="28"/>
          <w:szCs w:val="28"/>
        </w:rPr>
        <w:t>аукциона, регулируются законодательством Российской Федерации.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6441A" w:rsidRPr="00C6192E" w:rsidRDefault="00C6441A" w:rsidP="00C644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441A" w:rsidRPr="00C6192E" w:rsidRDefault="00C6441A" w:rsidP="00C6441A">
      <w:pPr>
        <w:pageBreakBefore/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B80FC4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4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left="637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извещению о проведении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аукциона</w:t>
      </w:r>
    </w:p>
    <w:p w:rsidR="00C6441A" w:rsidRPr="00C6192E" w:rsidRDefault="00C6441A" w:rsidP="00C6441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6441A" w:rsidRPr="00C6192E" w:rsidRDefault="00C6441A" w:rsidP="00C6441A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>ТЕРМИНЫ И ОПРЕДЕЛЕНИЯ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C6441A" w:rsidRPr="003F156F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аукцион)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F156F">
        <w:rPr>
          <w:rFonts w:ascii="Times New Roman" w:hAnsi="Times New Roman" w:cs="Times New Roman"/>
          <w:sz w:val="28"/>
          <w:szCs w:val="28"/>
        </w:rPr>
        <w:t>городского округа "Город Архангельск" без предоставления земельного участка.</w:t>
      </w:r>
    </w:p>
    <w:p w:rsidR="00C6441A" w:rsidRPr="003F156F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156F">
        <w:rPr>
          <w:rFonts w:ascii="Times New Roman" w:hAnsi="Times New Roman" w:cs="Times New Roman"/>
          <w:sz w:val="28"/>
          <w:szCs w:val="28"/>
        </w:rPr>
        <w:t xml:space="preserve"> </w:t>
      </w:r>
      <w:r w:rsidRPr="003F156F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3F156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Организатор) – </w:t>
      </w:r>
      <w:r w:rsidRPr="003F156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3F156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F156F">
        <w:rPr>
          <w:szCs w:val="28"/>
        </w:rPr>
        <w:t xml:space="preserve"> </w:t>
      </w:r>
      <w:r w:rsidRPr="003F156F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br/>
      </w:r>
      <w:r w:rsidRPr="003F156F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hAnsi="Times New Roman" w:cs="Times New Roman"/>
          <w:sz w:val="28"/>
          <w:szCs w:val="28"/>
        </w:rPr>
        <w:t xml:space="preserve">Шаг аукциона </w:t>
      </w:r>
      <w:r w:rsidR="00B80FC4" w:rsidRPr="00B80FC4">
        <w:rPr>
          <w:rFonts w:ascii="Times New Roman" w:hAnsi="Times New Roman" w:cs="Times New Roman"/>
          <w:sz w:val="28"/>
          <w:szCs w:val="28"/>
        </w:rPr>
        <w:t>–</w:t>
      </w:r>
      <w:r w:rsidRPr="00C6192E">
        <w:rPr>
          <w:rFonts w:ascii="Times New Roman" w:hAnsi="Times New Roman" w:cs="Times New Roman"/>
          <w:sz w:val="28"/>
          <w:szCs w:val="28"/>
        </w:rPr>
        <w:t xml:space="preserve"> устанавливается Организатором процедуры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Заявитель)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 на территории городского округа "Город Архангельск" 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C6441A" w:rsidRPr="003F156F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Pr="003F156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F156F">
        <w:rPr>
          <w:szCs w:val="28"/>
        </w:rPr>
        <w:t xml:space="preserve"> </w:t>
      </w:r>
      <w:r w:rsidRPr="003F156F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156F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3F156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ОС) </w:t>
      </w:r>
      <w:r w:rsidRPr="003F156F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интернет-портал городского округа "Город Архангельск" http://www.arhcity.ru и на официальном сайте Российской Федерации для размещения информации о проведении торгов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www.torgi.gov.ru).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="00B80FC4" w:rsidRPr="00B80FC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участнику аукциона в порядке, установленном регламентом электронной площадки, возможности работы 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закрытой части автоматизированной системы оператора электронной площадки.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C6441A" w:rsidRPr="00C6192E" w:rsidRDefault="00C6441A" w:rsidP="00C64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</w:t>
      </w:r>
      <w:r w:rsidR="00B80FC4" w:rsidRPr="00B80FC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представленная в электронной форме, то есть в виде, пригодном 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B80FC4" w:rsidRPr="00B80FC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6441A" w:rsidRPr="00C6192E" w:rsidRDefault="00C6441A" w:rsidP="00C6441A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E64B9F" w:rsidRDefault="00E64B9F" w:rsidP="001153A2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64B9F" w:rsidSect="001153A2">
      <w:headerReference w:type="default" r:id="rId8"/>
      <w:pgSz w:w="11906" w:h="16838"/>
      <w:pgMar w:top="1134" w:right="567" w:bottom="1191" w:left="1701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6C" w:rsidRDefault="00C0236C" w:rsidP="0005502E">
      <w:pPr>
        <w:spacing w:after="0" w:line="240" w:lineRule="auto"/>
      </w:pPr>
      <w:r>
        <w:separator/>
      </w:r>
    </w:p>
  </w:endnote>
  <w:endnote w:type="continuationSeparator" w:id="0">
    <w:p w:rsidR="00C0236C" w:rsidRDefault="00C0236C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6C" w:rsidRDefault="00C0236C" w:rsidP="0005502E">
      <w:pPr>
        <w:spacing w:after="0" w:line="240" w:lineRule="auto"/>
      </w:pPr>
      <w:r>
        <w:separator/>
      </w:r>
    </w:p>
  </w:footnote>
  <w:footnote w:type="continuationSeparator" w:id="0">
    <w:p w:rsidR="00C0236C" w:rsidRDefault="00C0236C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5043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6563" w:rsidRPr="003D6563" w:rsidRDefault="003D6563">
        <w:pPr>
          <w:pStyle w:val="a4"/>
          <w:jc w:val="center"/>
          <w:rPr>
            <w:sz w:val="24"/>
            <w:szCs w:val="24"/>
          </w:rPr>
        </w:pPr>
        <w:r w:rsidRPr="003D6563">
          <w:rPr>
            <w:sz w:val="24"/>
            <w:szCs w:val="24"/>
          </w:rPr>
          <w:fldChar w:fldCharType="begin"/>
        </w:r>
        <w:r w:rsidRPr="003D6563">
          <w:rPr>
            <w:sz w:val="24"/>
            <w:szCs w:val="24"/>
          </w:rPr>
          <w:instrText>PAGE   \* MERGEFORMAT</w:instrText>
        </w:r>
        <w:r w:rsidRPr="003D6563">
          <w:rPr>
            <w:sz w:val="24"/>
            <w:szCs w:val="24"/>
          </w:rPr>
          <w:fldChar w:fldCharType="separate"/>
        </w:r>
        <w:r w:rsidR="001153A2">
          <w:rPr>
            <w:noProof/>
            <w:sz w:val="24"/>
            <w:szCs w:val="24"/>
          </w:rPr>
          <w:t>6</w:t>
        </w:r>
        <w:r w:rsidRPr="003D6563">
          <w:rPr>
            <w:sz w:val="24"/>
            <w:szCs w:val="24"/>
          </w:rPr>
          <w:fldChar w:fldCharType="end"/>
        </w:r>
      </w:p>
    </w:sdtContent>
  </w:sdt>
  <w:p w:rsidR="003D6563" w:rsidRDefault="003D65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3A2"/>
    <w:rsid w:val="00115DC9"/>
    <w:rsid w:val="002070F0"/>
    <w:rsid w:val="00207733"/>
    <w:rsid w:val="002237B7"/>
    <w:rsid w:val="00256352"/>
    <w:rsid w:val="00263F4B"/>
    <w:rsid w:val="00283822"/>
    <w:rsid w:val="00284ED4"/>
    <w:rsid w:val="002A0FE3"/>
    <w:rsid w:val="002F3EAD"/>
    <w:rsid w:val="00304D56"/>
    <w:rsid w:val="00307140"/>
    <w:rsid w:val="003142FF"/>
    <w:rsid w:val="00331840"/>
    <w:rsid w:val="00331EAC"/>
    <w:rsid w:val="003B077F"/>
    <w:rsid w:val="003D1BDD"/>
    <w:rsid w:val="003D6563"/>
    <w:rsid w:val="00402838"/>
    <w:rsid w:val="004320DB"/>
    <w:rsid w:val="00483F56"/>
    <w:rsid w:val="004E6ADB"/>
    <w:rsid w:val="0055195A"/>
    <w:rsid w:val="00575ABB"/>
    <w:rsid w:val="00691A52"/>
    <w:rsid w:val="006B0002"/>
    <w:rsid w:val="006B7FBC"/>
    <w:rsid w:val="006D6ED2"/>
    <w:rsid w:val="006F6A54"/>
    <w:rsid w:val="0070534E"/>
    <w:rsid w:val="00716B44"/>
    <w:rsid w:val="0076514E"/>
    <w:rsid w:val="0077027B"/>
    <w:rsid w:val="0079250C"/>
    <w:rsid w:val="007A0695"/>
    <w:rsid w:val="00861BA7"/>
    <w:rsid w:val="008B2771"/>
    <w:rsid w:val="008F409B"/>
    <w:rsid w:val="00927933"/>
    <w:rsid w:val="0097739A"/>
    <w:rsid w:val="00A61B2D"/>
    <w:rsid w:val="00A70C10"/>
    <w:rsid w:val="00B3519F"/>
    <w:rsid w:val="00B80FC4"/>
    <w:rsid w:val="00BA0B80"/>
    <w:rsid w:val="00BD756F"/>
    <w:rsid w:val="00C0236C"/>
    <w:rsid w:val="00C6441A"/>
    <w:rsid w:val="00C90F24"/>
    <w:rsid w:val="00D533E8"/>
    <w:rsid w:val="00DA449E"/>
    <w:rsid w:val="00DB6E50"/>
    <w:rsid w:val="00E64B9F"/>
    <w:rsid w:val="00E70196"/>
    <w:rsid w:val="00E75021"/>
    <w:rsid w:val="00EA0A0E"/>
    <w:rsid w:val="00EE3999"/>
    <w:rsid w:val="00F2458C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D6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656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D6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656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AP/NBT/Index/0/0/0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2021-06-07T12:24:00Z</cp:lastPrinted>
  <dcterms:created xsi:type="dcterms:W3CDTF">2022-05-17T12:37:00Z</dcterms:created>
  <dcterms:modified xsi:type="dcterms:W3CDTF">2022-05-17T12:37:00Z</dcterms:modified>
</cp:coreProperties>
</file>